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  <w:gridCol w:w="722"/>
        <w:gridCol w:w="4536"/>
      </w:tblGrid>
      <w:tr w:rsidR="00622C1D">
        <w:tc>
          <w:tcPr>
            <w:tcW w:w="478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МИНИСТЕРСТВО </w:t>
            </w:r>
            <w:r>
              <w:rPr>
                <w:b/>
                <w:caps/>
                <w:sz w:val="24"/>
              </w:rPr>
              <w:t>ПРОСВЕЩЕНИЯ</w:t>
            </w:r>
            <w:r>
              <w:rPr>
                <w:b/>
                <w:caps/>
                <w:sz w:val="24"/>
              </w:rPr>
              <w:br/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z w:val="24"/>
              </w:rPr>
              <w:br/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 xml:space="preserve">ФЕДЕРАЛЬНАЯ СЛУЖБА 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ПО НАДЗОРУ В СФЕРЕ</w:t>
            </w:r>
          </w:p>
          <w:p w:rsidR="00622C1D" w:rsidRDefault="00622C1D">
            <w:pPr>
              <w:pStyle w:val="a5"/>
              <w:tabs>
                <w:tab w:val="left" w:pos="7230"/>
              </w:tabs>
            </w:pPr>
            <w:r>
              <w:rPr>
                <w:b/>
                <w:sz w:val="24"/>
              </w:rPr>
              <w:t>ОБРАЗОВАНИЯ И НАУКИ</w:t>
            </w:r>
          </w:p>
          <w:p w:rsidR="00622C1D" w:rsidRDefault="00622C1D">
            <w:pPr>
              <w:pStyle w:val="a5"/>
              <w:tabs>
                <w:tab w:val="left" w:pos="7230"/>
              </w:tabs>
              <w:rPr>
                <w:b/>
                <w:sz w:val="24"/>
              </w:rPr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b/>
                <w:sz w:val="24"/>
              </w:rPr>
              <w:t>(РОСОБРНАДЗОР)</w:t>
            </w:r>
          </w:p>
        </w:tc>
      </w:tr>
    </w:tbl>
    <w:p w:rsidR="00622C1D" w:rsidRDefault="00622C1D">
      <w:pPr>
        <w:tabs>
          <w:tab w:val="left" w:pos="7230"/>
        </w:tabs>
        <w:jc w:val="both"/>
        <w:rPr>
          <w:sz w:val="28"/>
        </w:rPr>
      </w:pPr>
    </w:p>
    <w:p w:rsidR="00622C1D" w:rsidRDefault="00622C1D">
      <w:pPr>
        <w:pStyle w:val="11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622C1D" w:rsidRDefault="00622C1D">
      <w:pPr>
        <w:spacing w:line="240" w:lineRule="atLeast"/>
        <w:jc w:val="center"/>
        <w:rPr>
          <w:rFonts w:ascii="JournalSans" w:hAnsi="JournalSans" w:cs="JournalSans"/>
          <w:b/>
          <w:sz w:val="16"/>
        </w:rPr>
      </w:pPr>
    </w:p>
    <w:p w:rsidR="00622C1D" w:rsidRDefault="00622C1D">
      <w:pPr>
        <w:tabs>
          <w:tab w:val="left" w:pos="851"/>
          <w:tab w:val="left" w:pos="3119"/>
          <w:tab w:val="left" w:pos="7650"/>
          <w:tab w:val="left" w:pos="9645"/>
        </w:tabs>
        <w:spacing w:line="100" w:lineRule="atLeast"/>
      </w:pPr>
      <w:r>
        <w:rPr>
          <w:sz w:val="28"/>
          <w:szCs w:val="28"/>
          <w:lang w:eastAsia="ar-SA"/>
        </w:rPr>
        <w:t xml:space="preserve"> «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</w:t>
      </w:r>
      <w:r w:rsidR="0055571D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ab/>
        <w:t>№</w:t>
      </w:r>
      <w:r w:rsidRPr="008659E2"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</w:p>
    <w:p w:rsidR="00622C1D" w:rsidRDefault="00622C1D">
      <w:pPr>
        <w:tabs>
          <w:tab w:val="left" w:pos="1134"/>
        </w:tabs>
        <w:spacing w:line="100" w:lineRule="atLeast"/>
        <w:jc w:val="center"/>
        <w:rPr>
          <w:sz w:val="16"/>
          <w:lang w:eastAsia="ar-SA"/>
        </w:rPr>
      </w:pPr>
    </w:p>
    <w:p w:rsidR="00622C1D" w:rsidRDefault="00622C1D">
      <w:pPr>
        <w:tabs>
          <w:tab w:val="left" w:pos="1276"/>
        </w:tabs>
        <w:spacing w:line="100" w:lineRule="atLeast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>
      <w:pPr>
        <w:rPr>
          <w:sz w:val="24"/>
          <w:lang w:eastAsia="ar-SA"/>
        </w:rPr>
      </w:pP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>Об особенностях проведения госу</w:t>
      </w:r>
      <w:r w:rsidR="009D0D61">
        <w:rPr>
          <w:b/>
          <w:color w:val="000000"/>
          <w:sz w:val="28"/>
          <w:szCs w:val="28"/>
        </w:rPr>
        <w:t>дарственной итоговой аттестации</w:t>
      </w:r>
    </w:p>
    <w:p w:rsidR="00622C1D" w:rsidRDefault="00622C1D">
      <w:pPr>
        <w:jc w:val="center"/>
      </w:pPr>
      <w:r>
        <w:rPr>
          <w:b/>
          <w:color w:val="000000"/>
          <w:sz w:val="28"/>
          <w:szCs w:val="28"/>
        </w:rPr>
        <w:t>по образовательным программам основного общего образования в 202</w:t>
      </w:r>
      <w:r w:rsidR="0055571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году</w:t>
      </w:r>
    </w:p>
    <w:p w:rsidR="00622C1D" w:rsidRDefault="00622C1D">
      <w:pPr>
        <w:jc w:val="center"/>
        <w:rPr>
          <w:b/>
          <w:color w:val="000000"/>
          <w:sz w:val="22"/>
          <w:szCs w:val="28"/>
        </w:rPr>
      </w:pPr>
    </w:p>
    <w:p w:rsidR="00622C1D" w:rsidRDefault="00622C1D" w:rsidP="00CC6513">
      <w:pPr>
        <w:widowControl w:val="0"/>
        <w:autoSpaceDE w:val="0"/>
        <w:spacing w:line="276" w:lineRule="auto"/>
        <w:ind w:firstLine="709"/>
        <w:jc w:val="both"/>
      </w:pPr>
      <w:proofErr w:type="gramStart"/>
      <w:r w:rsidRPr="00B56E8E">
        <w:rPr>
          <w:rFonts w:eastAsia="Calibri"/>
          <w:sz w:val="28"/>
          <w:szCs w:val="28"/>
        </w:rPr>
        <w:t xml:space="preserve">Во исполнение пункта 2 постановления Правительства Российской Федерации от </w:t>
      </w:r>
      <w:r w:rsidR="00B56E8E" w:rsidRPr="00B56E8E">
        <w:rPr>
          <w:rFonts w:eastAsia="Calibri"/>
          <w:sz w:val="28"/>
          <w:szCs w:val="28"/>
        </w:rPr>
        <w:t>____</w:t>
      </w:r>
      <w:r w:rsidR="00D84532">
        <w:rPr>
          <w:rFonts w:eastAsia="Calibri"/>
          <w:sz w:val="28"/>
          <w:szCs w:val="28"/>
        </w:rPr>
        <w:t>___</w:t>
      </w:r>
      <w:r w:rsidRPr="00B56E8E">
        <w:rPr>
          <w:rFonts w:eastAsia="Calibri"/>
          <w:sz w:val="28"/>
          <w:szCs w:val="28"/>
        </w:rPr>
        <w:t xml:space="preserve"> 202</w:t>
      </w:r>
      <w:r w:rsidR="00D84532">
        <w:rPr>
          <w:rFonts w:eastAsia="Calibri"/>
          <w:sz w:val="28"/>
          <w:szCs w:val="28"/>
        </w:rPr>
        <w:t>1</w:t>
      </w:r>
      <w:r w:rsidRPr="00B56E8E">
        <w:rPr>
          <w:rFonts w:eastAsia="Calibri"/>
          <w:sz w:val="28"/>
          <w:szCs w:val="28"/>
        </w:rPr>
        <w:t xml:space="preserve"> г. </w:t>
      </w:r>
      <w:r w:rsidR="00FE0740" w:rsidRPr="00B56E8E">
        <w:rPr>
          <w:rFonts w:eastAsia="Calibri"/>
          <w:sz w:val="28"/>
          <w:szCs w:val="28"/>
        </w:rPr>
        <w:t xml:space="preserve">№ </w:t>
      </w:r>
      <w:r w:rsidR="00D84532">
        <w:rPr>
          <w:rFonts w:eastAsia="Calibri"/>
          <w:sz w:val="28"/>
          <w:szCs w:val="28"/>
        </w:rPr>
        <w:t>____</w:t>
      </w:r>
      <w:r w:rsidR="00FE0740" w:rsidRPr="00B56E8E">
        <w:rPr>
          <w:rFonts w:eastAsia="Calibri"/>
          <w:sz w:val="28"/>
          <w:szCs w:val="28"/>
        </w:rPr>
        <w:t xml:space="preserve"> </w:t>
      </w:r>
      <w:r w:rsidRPr="00B56E8E">
        <w:rPr>
          <w:rFonts w:eastAsia="Calibri"/>
          <w:sz w:val="28"/>
          <w:szCs w:val="28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D84532">
        <w:rPr>
          <w:rFonts w:eastAsia="Calibri"/>
          <w:sz w:val="28"/>
          <w:szCs w:val="28"/>
        </w:rPr>
        <w:t>1</w:t>
      </w:r>
      <w:r w:rsidRPr="00B56E8E">
        <w:rPr>
          <w:rFonts w:eastAsia="Calibri"/>
          <w:sz w:val="28"/>
          <w:szCs w:val="28"/>
        </w:rPr>
        <w:t xml:space="preserve"> году»</w:t>
      </w:r>
      <w:r>
        <w:rPr>
          <w:rFonts w:eastAsia="Calibri"/>
          <w:sz w:val="28"/>
          <w:szCs w:val="28"/>
        </w:rPr>
        <w:t xml:space="preserve"> и 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</w:t>
      </w:r>
      <w:proofErr w:type="gramEnd"/>
      <w:r>
        <w:rPr>
          <w:rFonts w:eastAsia="Calibri"/>
          <w:sz w:val="28"/>
          <w:szCs w:val="28"/>
        </w:rPr>
        <w:t xml:space="preserve"> 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30, ст. 4134</w:t>
      </w:r>
      <w:r w:rsidRPr="008667EC">
        <w:rPr>
          <w:rFonts w:eastAsia="Calibri"/>
          <w:sz w:val="28"/>
          <w:szCs w:val="28"/>
        </w:rPr>
        <w:t xml:space="preserve">), </w:t>
      </w:r>
      <w:r w:rsidR="008667EC" w:rsidRPr="008667EC">
        <w:rPr>
          <w:rFonts w:eastAsia="Calibri"/>
          <w:sz w:val="28"/>
          <w:szCs w:val="28"/>
        </w:rPr>
        <w:t xml:space="preserve">пунктом 1 и </w:t>
      </w:r>
      <w:r w:rsidRPr="008667EC">
        <w:rPr>
          <w:rFonts w:eastAsia="Calibri"/>
          <w:sz w:val="28"/>
          <w:szCs w:val="28"/>
        </w:rPr>
        <w:t xml:space="preserve">подпунктами 4.2.25 и 4.2.26 </w:t>
      </w:r>
      <w:r w:rsidR="008667EC" w:rsidRPr="008667EC">
        <w:rPr>
          <w:rFonts w:eastAsia="Calibri"/>
          <w:sz w:val="28"/>
          <w:szCs w:val="28"/>
        </w:rPr>
        <w:t xml:space="preserve">пункта 4 </w:t>
      </w:r>
      <w:r w:rsidRPr="008667EC">
        <w:rPr>
          <w:rFonts w:eastAsia="Calibri"/>
          <w:sz w:val="28"/>
          <w:szCs w:val="28"/>
        </w:rPr>
        <w:t>Положения</w:t>
      </w:r>
      <w:r w:rsidR="009B458E" w:rsidRPr="008667EC">
        <w:rPr>
          <w:rFonts w:eastAsia="Calibri"/>
          <w:sz w:val="28"/>
          <w:szCs w:val="28"/>
        </w:rPr>
        <w:t xml:space="preserve"> </w:t>
      </w:r>
      <w:r w:rsidR="008667EC">
        <w:rPr>
          <w:rFonts w:eastAsia="Calibri"/>
          <w:sz w:val="28"/>
          <w:szCs w:val="28"/>
        </w:rPr>
        <w:br/>
      </w:r>
      <w:r w:rsidRPr="008667EC">
        <w:rPr>
          <w:rFonts w:eastAsia="Calibri"/>
          <w:sz w:val="28"/>
          <w:szCs w:val="28"/>
        </w:rPr>
        <w:t>о Министерстве</w:t>
      </w:r>
      <w:r>
        <w:rPr>
          <w:rFonts w:eastAsia="Calibri"/>
          <w:sz w:val="28"/>
          <w:szCs w:val="28"/>
        </w:rPr>
        <w:t xml:space="preserve">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 51, ст. 7631), </w:t>
      </w:r>
      <w:r w:rsidR="008667EC">
        <w:rPr>
          <w:rFonts w:eastAsia="Calibri"/>
          <w:sz w:val="28"/>
          <w:szCs w:val="28"/>
        </w:rPr>
        <w:t xml:space="preserve">пунктом 1 и </w:t>
      </w:r>
      <w:r>
        <w:rPr>
          <w:rFonts w:eastAsia="Calibri"/>
          <w:sz w:val="28"/>
          <w:szCs w:val="28"/>
        </w:rPr>
        <w:t xml:space="preserve">подпунктами 5.2.7 и 5.2.8 </w:t>
      </w:r>
      <w:r w:rsidR="008667EC">
        <w:rPr>
          <w:rFonts w:eastAsia="Calibri"/>
          <w:sz w:val="28"/>
          <w:szCs w:val="28"/>
        </w:rPr>
        <w:t xml:space="preserve">пункта 5 </w:t>
      </w:r>
      <w:r>
        <w:rPr>
          <w:rFonts w:eastAsia="Calibri"/>
          <w:sz w:val="28"/>
          <w:szCs w:val="28"/>
        </w:rPr>
        <w:t xml:space="preserve">Положения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</w:t>
      </w:r>
      <w:r w:rsidR="008667EC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51, ст. 7643)</w:t>
      </w:r>
      <w:r w:rsidR="009B218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п</w:t>
      </w:r>
      <w:proofErr w:type="gramEnd"/>
      <w:r>
        <w:rPr>
          <w:rFonts w:eastAsia="Calibri"/>
          <w:bCs/>
          <w:sz w:val="28"/>
          <w:szCs w:val="28"/>
        </w:rPr>
        <w:t xml:space="preserve"> р и к а з ы в а е м:</w:t>
      </w:r>
    </w:p>
    <w:p w:rsidR="00622C1D" w:rsidRDefault="00622C1D" w:rsidP="00CC6513">
      <w:pPr>
        <w:widowControl w:val="0"/>
        <w:tabs>
          <w:tab w:val="left" w:pos="1134"/>
        </w:tabs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Утвердить прилагаемые </w:t>
      </w:r>
      <w:r w:rsidR="008659E2">
        <w:rPr>
          <w:rFonts w:eastAsia="Calibri"/>
          <w:color w:val="000000"/>
          <w:sz w:val="28"/>
          <w:szCs w:val="28"/>
        </w:rPr>
        <w:t xml:space="preserve">особенности </w:t>
      </w:r>
      <w:r>
        <w:rPr>
          <w:rFonts w:eastAsia="Calibri"/>
          <w:color w:val="000000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 </w:t>
      </w:r>
      <w:r w:rsidR="00CC6513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в 202</w:t>
      </w:r>
      <w:r w:rsidR="000D1D98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 году. </w:t>
      </w:r>
    </w:p>
    <w:p w:rsidR="00622C1D" w:rsidRDefault="00622C1D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p w:rsidR="009D0D61" w:rsidRDefault="009D0D61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  <w:gridCol w:w="1843"/>
        <w:gridCol w:w="4252"/>
      </w:tblGrid>
      <w:tr w:rsidR="00622C1D" w:rsidTr="009D0D61">
        <w:tc>
          <w:tcPr>
            <w:tcW w:w="4219" w:type="dxa"/>
            <w:shd w:val="clear" w:color="auto" w:fill="auto"/>
          </w:tcPr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 xml:space="preserve">Министр просвещения </w:t>
            </w:r>
          </w:p>
          <w:p w:rsidR="00622C1D" w:rsidRDefault="00622C1D">
            <w:pPr>
              <w:tabs>
                <w:tab w:val="left" w:pos="7230"/>
              </w:tabs>
            </w:pPr>
            <w:r>
              <w:rPr>
                <w:sz w:val="28"/>
                <w:szCs w:val="28"/>
              </w:rPr>
              <w:t>Российской Федерации</w:t>
            </w:r>
            <w:r>
              <w:t xml:space="preserve"> </w:t>
            </w:r>
          </w:p>
          <w:p w:rsidR="00622C1D" w:rsidRDefault="00622C1D">
            <w:pPr>
              <w:tabs>
                <w:tab w:val="left" w:pos="7230"/>
              </w:tabs>
            </w:pPr>
          </w:p>
          <w:p w:rsidR="00622C1D" w:rsidRDefault="00622C1D">
            <w:pPr>
              <w:tabs>
                <w:tab w:val="left" w:pos="7230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115EE" w:rsidRPr="007115EE" w:rsidRDefault="007115EE" w:rsidP="009D0D61">
            <w:pPr>
              <w:tabs>
                <w:tab w:val="left" w:pos="7230"/>
              </w:tabs>
              <w:jc w:val="right"/>
              <w:rPr>
                <w:sz w:val="14"/>
                <w:szCs w:val="28"/>
              </w:rPr>
            </w:pPr>
          </w:p>
          <w:p w:rsidR="007115EE" w:rsidRDefault="007115EE" w:rsidP="009D0D61">
            <w:pPr>
              <w:tabs>
                <w:tab w:val="left" w:pos="7230"/>
              </w:tabs>
              <w:jc w:val="right"/>
              <w:rPr>
                <w:sz w:val="28"/>
                <w:szCs w:val="28"/>
              </w:rPr>
            </w:pPr>
          </w:p>
          <w:p w:rsidR="00622C1D" w:rsidRDefault="00622C1D" w:rsidP="009D0D61">
            <w:pPr>
              <w:tabs>
                <w:tab w:val="left" w:pos="7230"/>
              </w:tabs>
              <w:jc w:val="right"/>
            </w:pPr>
            <w:r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1843" w:type="dxa"/>
            <w:shd w:val="clear" w:color="auto" w:fill="auto"/>
          </w:tcPr>
          <w:p w:rsidR="00622C1D" w:rsidRDefault="00622C1D">
            <w:pPr>
              <w:widowControl w:val="0"/>
              <w:tabs>
                <w:tab w:val="left" w:pos="7230"/>
              </w:tabs>
              <w:autoSpaceDE w:val="0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2C1D" w:rsidRDefault="0055571D">
            <w:pPr>
              <w:widowControl w:val="0"/>
              <w:tabs>
                <w:tab w:val="left" w:pos="7230"/>
              </w:tabs>
              <w:autoSpaceDE w:val="0"/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22C1D">
              <w:rPr>
                <w:rFonts w:eastAsia="Calibri"/>
                <w:sz w:val="28"/>
                <w:szCs w:val="28"/>
              </w:rPr>
              <w:t>уководител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="00622C1D">
              <w:rPr>
                <w:rFonts w:eastAsia="Calibri"/>
                <w:sz w:val="28"/>
                <w:szCs w:val="28"/>
              </w:rPr>
              <w:t xml:space="preserve"> </w:t>
            </w:r>
            <w:r w:rsidR="00622C1D">
              <w:rPr>
                <w:rFonts w:eastAsia="Calibri"/>
                <w:spacing w:val="-2"/>
                <w:sz w:val="28"/>
                <w:szCs w:val="28"/>
              </w:rPr>
              <w:t>Федеральной службы по надзору</w:t>
            </w:r>
            <w:r w:rsidR="00622C1D">
              <w:rPr>
                <w:rFonts w:eastAsia="Calibri"/>
                <w:sz w:val="28"/>
                <w:szCs w:val="28"/>
              </w:rPr>
              <w:br/>
              <w:t>в сфере образования и науки</w:t>
            </w:r>
          </w:p>
          <w:p w:rsidR="007115EE" w:rsidRDefault="007115EE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55571D" w:rsidRDefault="0055571D">
            <w:pPr>
              <w:widowControl w:val="0"/>
              <w:tabs>
                <w:tab w:val="left" w:pos="7230"/>
              </w:tabs>
              <w:autoSpaceDE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622C1D" w:rsidRDefault="00622C1D">
            <w:pPr>
              <w:widowControl w:val="0"/>
              <w:tabs>
                <w:tab w:val="left" w:pos="7230"/>
              </w:tabs>
              <w:autoSpaceDE w:val="0"/>
              <w:jc w:val="right"/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622C1D" w:rsidRDefault="00622C1D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9D0D61">
      <w:pPr>
        <w:autoSpaceDE w:val="0"/>
      </w:pPr>
    </w:p>
    <w:p w:rsidR="00802262" w:rsidRDefault="00802262" w:rsidP="00802262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802262" w:rsidRDefault="00802262" w:rsidP="00802262">
      <w:pPr>
        <w:spacing w:line="276" w:lineRule="auto"/>
        <w:ind w:left="5387"/>
        <w:jc w:val="center"/>
        <w:rPr>
          <w:sz w:val="28"/>
          <w:szCs w:val="28"/>
        </w:rPr>
      </w:pPr>
    </w:p>
    <w:p w:rsidR="00802262" w:rsidRDefault="00802262" w:rsidP="00802262">
      <w:pPr>
        <w:ind w:left="5387"/>
        <w:jc w:val="center"/>
        <w:rPr>
          <w:rFonts w:eastAsia="Calibri"/>
          <w:sz w:val="24"/>
          <w:szCs w:val="24"/>
        </w:rPr>
      </w:pPr>
      <w:r>
        <w:rPr>
          <w:sz w:val="28"/>
          <w:szCs w:val="28"/>
        </w:rPr>
        <w:t>УТВЕРЖДЕНЫ</w:t>
      </w:r>
    </w:p>
    <w:p w:rsidR="00802262" w:rsidRDefault="00802262" w:rsidP="00802262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802262" w:rsidRDefault="00802262" w:rsidP="00802262">
      <w:pPr>
        <w:ind w:left="5387"/>
        <w:jc w:val="center"/>
      </w:pPr>
      <w:r>
        <w:rPr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sz w:val="28"/>
          <w:szCs w:val="28"/>
        </w:rPr>
        <w:br/>
        <w:t>от «___» ____________ 2021 г. № _____</w:t>
      </w:r>
    </w:p>
    <w:p w:rsidR="00802262" w:rsidRDefault="00802262" w:rsidP="008022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02262" w:rsidRDefault="00802262" w:rsidP="00802262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02262" w:rsidRDefault="00802262" w:rsidP="00802262">
      <w:pPr>
        <w:autoSpaceDN w:val="0"/>
        <w:jc w:val="center"/>
      </w:pPr>
      <w:r>
        <w:rPr>
          <w:b/>
          <w:color w:val="000000"/>
          <w:sz w:val="28"/>
          <w:szCs w:val="28"/>
          <w:lang w:eastAsia="ru-RU"/>
        </w:rPr>
        <w:t xml:space="preserve">Особенности проведения государственной итоговой аттестации </w:t>
      </w:r>
    </w:p>
    <w:p w:rsidR="00802262" w:rsidRDefault="00802262" w:rsidP="00802262">
      <w:pPr>
        <w:autoSpaceDN w:val="0"/>
        <w:jc w:val="center"/>
      </w:pPr>
      <w:r>
        <w:rPr>
          <w:b/>
          <w:color w:val="000000"/>
          <w:sz w:val="28"/>
          <w:szCs w:val="28"/>
          <w:lang w:eastAsia="ru-RU"/>
        </w:rPr>
        <w:t>по образовательным программам основного общего образования в 2021 году</w:t>
      </w:r>
    </w:p>
    <w:p w:rsidR="00802262" w:rsidRDefault="00802262" w:rsidP="0080226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802262" w:rsidRDefault="00802262" w:rsidP="00802262">
      <w:pPr>
        <w:numPr>
          <w:ilvl w:val="0"/>
          <w:numId w:val="3"/>
        </w:numPr>
        <w:suppressAutoHyphens w:val="0"/>
        <w:autoSpaceDN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Порядок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</w:t>
      </w:r>
      <w:r>
        <w:rPr>
          <w:sz w:val="28"/>
          <w:szCs w:val="28"/>
        </w:rPr>
        <w:br/>
        <w:t xml:space="preserve">10 декабря 2018 г., регистрационный № </w:t>
      </w:r>
      <w:r>
        <w:rPr>
          <w:color w:val="333333"/>
          <w:sz w:val="28"/>
          <w:szCs w:val="28"/>
          <w:shd w:val="clear" w:color="auto" w:fill="FFFFFF"/>
        </w:rPr>
        <w:t>52953</w:t>
      </w:r>
      <w:r>
        <w:rPr>
          <w:sz w:val="28"/>
          <w:szCs w:val="28"/>
        </w:rPr>
        <w:t xml:space="preserve">) (далее – Порядок), </w:t>
      </w:r>
      <w:r>
        <w:rPr>
          <w:sz w:val="28"/>
          <w:szCs w:val="28"/>
        </w:rPr>
        <w:br/>
        <w:t>не применяется в части:</w:t>
      </w:r>
      <w:proofErr w:type="gramEnd"/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 проведения государственной итоговой аттестации по образовательным программам основного общего образования (далее – ГИА);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>количества и перечня учебных предметов, по которым проводится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>выбора участниками ГИА сроков сдачи ГИА по соответствующим учебным предметам;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>установления периодов проведения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условий повторного допуска участников ГИА к сдаче экзаменов </w:t>
      </w:r>
      <w:r>
        <w:rPr>
          <w:sz w:val="28"/>
          <w:szCs w:val="28"/>
        </w:rPr>
        <w:br/>
        <w:t>по соответствующим учебным предметам;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требований к местам расположения пунктов проведения экзаменов </w:t>
      </w:r>
      <w:r>
        <w:rPr>
          <w:sz w:val="28"/>
          <w:szCs w:val="28"/>
        </w:rPr>
        <w:br/>
        <w:t>(далее – ППЭ), их количеству и распределению между ними участников ГИА;</w:t>
      </w:r>
    </w:p>
    <w:p w:rsidR="00802262" w:rsidRDefault="00802262" w:rsidP="00802262">
      <w:pPr>
        <w:tabs>
          <w:tab w:val="left" w:pos="0"/>
        </w:tabs>
        <w:suppressAutoHyphens w:val="0"/>
        <w:autoSpaceDN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̆ к распределению организаторов ППЭ в аудиториях проведения экзаменов.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2. Г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ИА проводится в формах основного государственного экзамена </w:t>
      </w:r>
      <w:r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и государственного выпускного экзамена по русскому языку и математике </w:t>
      </w:r>
      <w:r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(далее – обязательные учебные предметы).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Для участников ГИА с ограниченными возможностями здоровья, участников ГИА – детей-инвалидов и инвалидов ГИА по их желанию проводится только </w:t>
      </w:r>
      <w:r>
        <w:rPr>
          <w:sz w:val="28"/>
          <w:szCs w:val="28"/>
        </w:rPr>
        <w:br/>
        <w:t>по одному обязательному учебному предмету по их выбору (далее – участники ГИА, проходящие ГИА только по одному обязательному учебному предмету).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 ГИА по физике, химии, биологии, литературе, географии, истории, обществознанию, иностранным языкам (английскому, французскому, немецкому </w:t>
      </w:r>
      <w:r>
        <w:rPr>
          <w:sz w:val="28"/>
          <w:szCs w:val="28"/>
        </w:rPr>
        <w:br/>
        <w:t xml:space="preserve">и испанскому), информатике и информационно-коммуникационным технологиям (ИКТ), родному языку из числа языков народов Российской Федерации, литературе народов России на родном языке из числа языков народов Российской Федерации </w:t>
      </w:r>
      <w:r>
        <w:rPr>
          <w:sz w:val="28"/>
          <w:szCs w:val="28"/>
        </w:rPr>
        <w:br/>
        <w:t>в 2021 году не проводится.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>4. Участники ГИА, перечисленные в подпункте «б» пункта 6 Порядка, вправе изменить форму ГИА,</w:t>
      </w:r>
      <w:r>
        <w:t xml:space="preserve"> </w:t>
      </w:r>
      <w:r>
        <w:rPr>
          <w:sz w:val="28"/>
          <w:szCs w:val="28"/>
        </w:rPr>
        <w:t xml:space="preserve">указанную ими в заявлениях, поданных в соответствии </w:t>
      </w:r>
      <w:r>
        <w:rPr>
          <w:sz w:val="28"/>
          <w:szCs w:val="28"/>
        </w:rPr>
        <w:br/>
        <w:t xml:space="preserve">с пунктами 12 и 13 Порядка, при наличии у них уважительных причин (болезни или иных обстоятельств), подтвержденных документально. 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В этом случае указанные участники ГИА подают заявления </w:t>
      </w:r>
      <w:r>
        <w:rPr>
          <w:sz w:val="28"/>
          <w:szCs w:val="28"/>
        </w:rPr>
        <w:br/>
        <w:t xml:space="preserve">в государственную экзаменационную комиссию (далее – ГЭК) с указанием измененной формы ГИА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соответствующего экзамена.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 решению органов исполнительной власти субъектов Российской Федерации, осуществляющих государственное управление в сфере образования (далее – ОИВ), учредителей образовательных организаций, расположенных </w:t>
      </w:r>
      <w:r>
        <w:rPr>
          <w:sz w:val="28"/>
          <w:szCs w:val="28"/>
        </w:rPr>
        <w:br/>
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Министерства иностранных дел Российской Федерации и дипломатических представительств и консульских учреждений Российской Федерации, представительств Российской Федерации </w:t>
      </w:r>
      <w:r>
        <w:rPr>
          <w:sz w:val="28"/>
          <w:szCs w:val="28"/>
        </w:rPr>
        <w:br/>
        <w:t xml:space="preserve">при международных (межгосударственных, межправительственных) организациях, </w:t>
      </w:r>
      <w:r>
        <w:rPr>
          <w:sz w:val="28"/>
          <w:szCs w:val="28"/>
        </w:rPr>
        <w:lastRenderedPageBreak/>
        <w:t>имеющих в</w:t>
      </w:r>
      <w:proofErr w:type="gramEnd"/>
      <w:r>
        <w:rPr>
          <w:sz w:val="28"/>
          <w:szCs w:val="28"/>
        </w:rPr>
        <w:t xml:space="preserve"> своей структуре специализированные структурные образовательные подразделения (далее – загранучреждения), подача заявлений об участии в ГИА, указанных в пункте 4 настоящих Особенностей, организуется с использованием информационно-коммуникационных технологий при условии соблюдения требований законодательства Российской Федерации в области защиты персональных данных</w:t>
      </w:r>
      <w:r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(далее – единое расписание ГИА).</w:t>
      </w:r>
    </w:p>
    <w:p w:rsidR="00802262" w:rsidRDefault="00802262" w:rsidP="00802262">
      <w:pPr>
        <w:suppressAutoHyphens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ГИА проводится в основной период проведения экзаменов (далее – основной период), резервные сроки основного периода, дополнительные резервные сроки основного периода, дополнительный период проведения экзаменов (далее – дополнительный период) и резервные сроки дополнительного периода.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случае установления в едином расписании ГИА двух дат проведения </w:t>
      </w:r>
      <w:r>
        <w:rPr>
          <w:sz w:val="28"/>
          <w:szCs w:val="28"/>
        </w:rPr>
        <w:br/>
        <w:t xml:space="preserve">ГИА по одному учебному предмету в рамках основного периода </w:t>
      </w:r>
      <w:r>
        <w:rPr>
          <w:sz w:val="28"/>
          <w:szCs w:val="28"/>
        </w:rPr>
        <w:br/>
        <w:t>ГЭК самостоятельно распределяет участников ГИА на указанные даты проведения ГИА, исходя из вместимости аудиторного фонда, с соблюдением требований санитарного законодательства Российской Федерации</w:t>
      </w:r>
      <w:r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7. По решению председателя ГЭК повторно допускаются к сдаче </w:t>
      </w:r>
      <w:r>
        <w:rPr>
          <w:sz w:val="28"/>
          <w:szCs w:val="28"/>
        </w:rPr>
        <w:br/>
        <w:t>ГИА по соответствующему учебному предмету (соответствующим учебным предметам) в резервные сроки основного периода: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принявшие участие в ГИА в основной период, но получившие на ГИА неудовлетворительный результат по одному из обязательных учебных предметов;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участники ГИА, проходящие ГИА только по одному обязательному учебному предмету, принявшие участие в ГИА в основной период, но получившие </w:t>
      </w:r>
      <w:r>
        <w:rPr>
          <w:sz w:val="28"/>
          <w:szCs w:val="28"/>
        </w:rPr>
        <w:br/>
        <w:t>по указанному учебному предмету неудовлетворительный результат;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явившиеся на экзамен (экзамены) в основной период </w:t>
      </w:r>
      <w:r>
        <w:rPr>
          <w:sz w:val="28"/>
          <w:szCs w:val="28"/>
        </w:rPr>
        <w:br/>
        <w:t>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принявшие участие в ГИА по соответствующему учебному предмету в основной период, но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принявшие участие в ГИА по соответствующему учебному предмету в основной период, </w:t>
      </w:r>
      <w:proofErr w:type="gramStart"/>
      <w:r>
        <w:rPr>
          <w:sz w:val="28"/>
          <w:szCs w:val="28"/>
        </w:rPr>
        <w:t>апелляции</w:t>
      </w:r>
      <w:proofErr w:type="gramEnd"/>
      <w:r>
        <w:rPr>
          <w:sz w:val="28"/>
          <w:szCs w:val="28"/>
        </w:rPr>
        <w:t xml:space="preserve"> которых о нарушении Порядка конфликтной комиссией были удовлетворены;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принявшие участие в ГИА по соответствующему учебному предмету в основной период, чьи результаты были аннулированы по решению председателя ГЭК в случае выявления фактов нарушений Порядка, совершенных лицами, указанными в пунктах 49 и 50 Порядка, или иными (в том числе неустановленными) лицами.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8. В дополнительные резервные сроки основного периода к сдаче ГИА </w:t>
      </w:r>
      <w:r>
        <w:rPr>
          <w:sz w:val="28"/>
          <w:szCs w:val="28"/>
        </w:rPr>
        <w:br/>
        <w:t>по соответствующему учебному предмету (соответствующим учебным предметам) по решению председателя ГЭК допускаются: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явившиеся на экзамен (экзамены) в основной период </w:t>
      </w:r>
      <w:r>
        <w:rPr>
          <w:sz w:val="28"/>
          <w:szCs w:val="28"/>
        </w:rPr>
        <w:br/>
        <w:t>и (или) резервные сроки основного периода по уважительным причинам (болезнь или иные обстоятельства), подтвержденным документально;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впервые принявшие участие в ГИА в резервные сроки основного периода, но получившие на ГИА неудовлетворительный результат </w:t>
      </w:r>
      <w:r>
        <w:rPr>
          <w:sz w:val="28"/>
          <w:szCs w:val="28"/>
        </w:rPr>
        <w:br/>
        <w:t>по одному из обязательных учебных предметов;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проходящие ГИА только по одному обязательному учебному предмету, впервые принявшие участие в ГИА в резервные сроки основного периода,  </w:t>
      </w:r>
      <w:r>
        <w:rPr>
          <w:sz w:val="28"/>
          <w:szCs w:val="28"/>
        </w:rPr>
        <w:lastRenderedPageBreak/>
        <w:t>но получившие по указанному учебному предмету неудовлетворительный результат;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причинам, указанным </w:t>
      </w:r>
      <w:r>
        <w:rPr>
          <w:sz w:val="28"/>
          <w:szCs w:val="28"/>
        </w:rPr>
        <w:br/>
        <w:t>в абзацах пятом-седьмом пункта 7 настоящих Особенностей.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9. В дополнительный период к сдаче ГИА по соответствующему учебному предмету (соответствующим учебным предметам) по решению председателя ГЭК допускаются: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участники ГИА, не прошедшие ГИА по обязательным учебным предметам </w:t>
      </w:r>
      <w:r>
        <w:rPr>
          <w:sz w:val="28"/>
          <w:szCs w:val="28"/>
        </w:rPr>
        <w:br/>
        <w:t xml:space="preserve">или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учебных предметов </w:t>
      </w:r>
      <w:r>
        <w:rPr>
          <w:sz w:val="28"/>
          <w:szCs w:val="28"/>
        </w:rPr>
        <w:br/>
        <w:t>на ГИА в резервные сроки основного периода (дополнительные резервные сроки основного периода);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участники ГИА, проходящие ГИА только по одному обязательному учебному предмету, не прошедшие ГИА или получившие повторно неудовлетворительный результат по обязательному учебному предмету в резервные сроки основного периода (дополнительные резервные сроки основного периода).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резервные сроки дополнительного периода к сдаче ГИА </w:t>
      </w:r>
      <w:r>
        <w:rPr>
          <w:sz w:val="28"/>
          <w:szCs w:val="28"/>
        </w:rPr>
        <w:br/>
        <w:t xml:space="preserve">по соответствующему учебному предмету (соответствующим учебным предметам) по решению председателя ГЭК допускаются участники ГИА, принявшие участие </w:t>
      </w:r>
      <w:r>
        <w:rPr>
          <w:sz w:val="28"/>
          <w:szCs w:val="28"/>
        </w:rPr>
        <w:br/>
        <w:t>в ГИА в дополнительный период и повторно допущенные по решению председателя ГЭК к сдаче экзамена по соответствующему учебному предмету по причинам, указанным в абзацах втором-седьмом пункта 7 настоящих Особенностей.</w:t>
      </w:r>
      <w:proofErr w:type="gramEnd"/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11. Количество и места расположения ППЭ определяются исходя </w:t>
      </w:r>
      <w:r>
        <w:rPr>
          <w:sz w:val="28"/>
          <w:szCs w:val="28"/>
        </w:rPr>
        <w:br/>
        <w:t xml:space="preserve">из санитарно-эпидемиологической обстановки и особенностей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(COVID-19)</w:t>
      </w:r>
      <w:r>
        <w:rPr>
          <w:sz w:val="28"/>
          <w:szCs w:val="28"/>
        </w:rPr>
        <w:t xml:space="preserve">, общей численности участников ГИА на территории субъекта Российской Федерации, территориальной доступности и </w:t>
      </w:r>
      <w:r>
        <w:rPr>
          <w:sz w:val="28"/>
          <w:szCs w:val="28"/>
        </w:rPr>
        <w:lastRenderedPageBreak/>
        <w:t>вместимости аудиторного фонда с соблюдением санитарного законодательства Российской Федерации</w:t>
      </w:r>
      <w:r>
        <w:rPr>
          <w:rStyle w:val="af1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12. В случае угрозы возникновения чрезвычайной ситуации ОИВ, учредители, загранучреждения по согласованию с ГЭК принимают решение о переносе проведения экзамена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другой ППЭ или на другой день, предусмотренный единым расписанием ГИА.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13. При проведении экзамена по учебному предмету в состав организаторов </w:t>
      </w:r>
      <w:r>
        <w:rPr>
          <w:sz w:val="28"/>
          <w:szCs w:val="28"/>
        </w:rPr>
        <w:br/>
        <w:t xml:space="preserve">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данном ППЭ.</w:t>
      </w:r>
    </w:p>
    <w:p w:rsidR="00802262" w:rsidRDefault="00802262" w:rsidP="00802262">
      <w:pPr>
        <w:spacing w:line="360" w:lineRule="auto"/>
        <w:ind w:firstLine="709"/>
        <w:jc w:val="both"/>
      </w:pPr>
      <w:r>
        <w:rPr>
          <w:sz w:val="28"/>
          <w:szCs w:val="28"/>
        </w:rPr>
        <w:t>14. Организаторы распределяются по аудиториям проведения экзаменов исходя из того, что в каждой аудитории присутствует не менее двух организаторов. В случае невозможности обеспечить присутствие во всех аудиториях проведения экзаменов двух организаторов по решению ГЭК в аудитории может присутствовать один организатор.</w:t>
      </w:r>
    </w:p>
    <w:p w:rsidR="00802262" w:rsidRDefault="00802262" w:rsidP="009D0D61">
      <w:pPr>
        <w:autoSpaceDE w:val="0"/>
      </w:pPr>
    </w:p>
    <w:sectPr w:rsidR="00802262" w:rsidSect="009D0D61">
      <w:pgSz w:w="11906" w:h="16838" w:code="9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68" w:rsidRDefault="006D4968">
      <w:r>
        <w:separator/>
      </w:r>
    </w:p>
  </w:endnote>
  <w:endnote w:type="continuationSeparator" w:id="0">
    <w:p w:rsidR="006D4968" w:rsidRDefault="006D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Arial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68" w:rsidRDefault="006D4968">
      <w:r>
        <w:separator/>
      </w:r>
    </w:p>
  </w:footnote>
  <w:footnote w:type="continuationSeparator" w:id="0">
    <w:p w:rsidR="006D4968" w:rsidRDefault="006D4968">
      <w:r>
        <w:continuationSeparator/>
      </w:r>
    </w:p>
  </w:footnote>
  <w:footnote w:id="1">
    <w:p w:rsidR="00802262" w:rsidRDefault="00802262" w:rsidP="00802262">
      <w:pPr>
        <w:jc w:val="both"/>
        <w:rPr>
          <w:lang w:eastAsia="en-US"/>
        </w:rPr>
      </w:pPr>
      <w:r>
        <w:rPr>
          <w:rStyle w:val="af1"/>
        </w:rPr>
        <w:footnoteRef/>
      </w:r>
      <w:r>
        <w:t xml:space="preserve"> </w:t>
      </w:r>
      <w:r>
        <w:rPr>
          <w:lang w:eastAsia="en-US"/>
        </w:rPr>
        <w:t xml:space="preserve">Федеральный закон от 27 июля 2006 г. № 152 «О персональных данных» (Собрание законодательства Российской Федерации, 2006, № 31, ст. 3451; 2021, № 1, ст. 54). </w:t>
      </w:r>
    </w:p>
    <w:p w:rsidR="00802262" w:rsidRDefault="00802262" w:rsidP="00802262">
      <w:pPr>
        <w:pStyle w:val="af"/>
      </w:pPr>
    </w:p>
  </w:footnote>
  <w:footnote w:id="2">
    <w:p w:rsidR="00802262" w:rsidRDefault="00802262" w:rsidP="00802262">
      <w:pPr>
        <w:jc w:val="both"/>
        <w:rPr>
          <w:rFonts w:ascii="Calibri" w:hAnsi="Calibri"/>
          <w:lang w:eastAsia="en-US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(зарегистрированы Министерством юстиции Российской Федерации 18 декабря 2020 г., регистрационный  №  61573)  (далее – СП 2.4.3648-20).</w:t>
      </w:r>
      <w:proofErr w:type="gramEnd"/>
    </w:p>
    <w:p w:rsidR="00802262" w:rsidRDefault="00802262" w:rsidP="00802262">
      <w:pPr>
        <w:pStyle w:val="af"/>
      </w:pPr>
    </w:p>
  </w:footnote>
  <w:footnote w:id="3">
    <w:p w:rsidR="00802262" w:rsidRDefault="00802262" w:rsidP="00802262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lang w:eastAsia="en-US"/>
        </w:rPr>
        <w:t>СП 2.4.3648-20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E2"/>
    <w:rsid w:val="00047D2F"/>
    <w:rsid w:val="000B229E"/>
    <w:rsid w:val="000D1D98"/>
    <w:rsid w:val="001276F3"/>
    <w:rsid w:val="00276E3E"/>
    <w:rsid w:val="002C54B2"/>
    <w:rsid w:val="004B433C"/>
    <w:rsid w:val="0055571D"/>
    <w:rsid w:val="00560082"/>
    <w:rsid w:val="005841B5"/>
    <w:rsid w:val="00622C1D"/>
    <w:rsid w:val="006535FB"/>
    <w:rsid w:val="006D4968"/>
    <w:rsid w:val="007115EE"/>
    <w:rsid w:val="0073426F"/>
    <w:rsid w:val="00774C00"/>
    <w:rsid w:val="007F66BD"/>
    <w:rsid w:val="007F6C2F"/>
    <w:rsid w:val="00802262"/>
    <w:rsid w:val="008659E2"/>
    <w:rsid w:val="00866329"/>
    <w:rsid w:val="008667EC"/>
    <w:rsid w:val="009016AF"/>
    <w:rsid w:val="00982CE1"/>
    <w:rsid w:val="009B218A"/>
    <w:rsid w:val="009B458E"/>
    <w:rsid w:val="009D0D61"/>
    <w:rsid w:val="00B53F66"/>
    <w:rsid w:val="00B5673B"/>
    <w:rsid w:val="00B56E8E"/>
    <w:rsid w:val="00C0776D"/>
    <w:rsid w:val="00CC6513"/>
    <w:rsid w:val="00D84532"/>
    <w:rsid w:val="00DB553C"/>
    <w:rsid w:val="00F0148C"/>
    <w:rsid w:val="00F56268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A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6AF"/>
    <w:rPr>
      <w:rFonts w:hint="default"/>
      <w:sz w:val="28"/>
      <w:szCs w:val="28"/>
    </w:rPr>
  </w:style>
  <w:style w:type="character" w:customStyle="1" w:styleId="1">
    <w:name w:val="Основной шрифт абзаца1"/>
    <w:rsid w:val="009016AF"/>
  </w:style>
  <w:style w:type="character" w:customStyle="1" w:styleId="a3">
    <w:name w:val="Верхний колонтитул Знак"/>
    <w:basedOn w:val="1"/>
    <w:rsid w:val="009016AF"/>
  </w:style>
  <w:style w:type="character" w:customStyle="1" w:styleId="a4">
    <w:name w:val="Нижний колонтитул Знак"/>
    <w:basedOn w:val="1"/>
    <w:uiPriority w:val="99"/>
    <w:rsid w:val="009016AF"/>
  </w:style>
  <w:style w:type="paragraph" w:customStyle="1" w:styleId="a5">
    <w:name w:val="Заголовок"/>
    <w:basedOn w:val="a"/>
    <w:next w:val="a6"/>
    <w:rsid w:val="009016AF"/>
    <w:pPr>
      <w:jc w:val="center"/>
    </w:pPr>
    <w:rPr>
      <w:sz w:val="28"/>
    </w:rPr>
  </w:style>
  <w:style w:type="paragraph" w:styleId="a6">
    <w:name w:val="Body Text"/>
    <w:basedOn w:val="a"/>
    <w:rsid w:val="009016AF"/>
    <w:pPr>
      <w:spacing w:after="140" w:line="276" w:lineRule="auto"/>
    </w:pPr>
  </w:style>
  <w:style w:type="paragraph" w:styleId="a7">
    <w:name w:val="List"/>
    <w:basedOn w:val="a6"/>
    <w:rsid w:val="009016AF"/>
    <w:rPr>
      <w:rFonts w:ascii="PT Sans" w:hAnsi="PT Sans" w:cs="Noto Sans Devanagari"/>
    </w:rPr>
  </w:style>
  <w:style w:type="paragraph" w:styleId="a8">
    <w:name w:val="caption"/>
    <w:basedOn w:val="a"/>
    <w:qFormat/>
    <w:rsid w:val="009016A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9016AF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rsid w:val="009016AF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sid w:val="009016AF"/>
    <w:rPr>
      <w:sz w:val="28"/>
    </w:rPr>
  </w:style>
  <w:style w:type="paragraph" w:styleId="a9">
    <w:name w:val="header"/>
    <w:basedOn w:val="a"/>
    <w:rsid w:val="009016AF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9016AF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9016AF"/>
    <w:pPr>
      <w:suppressLineNumbers/>
    </w:pPr>
  </w:style>
  <w:style w:type="paragraph" w:customStyle="1" w:styleId="ac">
    <w:name w:val="Заголовок таблицы"/>
    <w:basedOn w:val="ab"/>
    <w:rsid w:val="009016AF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paragraph" w:styleId="af">
    <w:name w:val="footnote text"/>
    <w:basedOn w:val="a"/>
    <w:link w:val="af0"/>
    <w:semiHidden/>
    <w:unhideWhenUsed/>
    <w:rsid w:val="00802262"/>
    <w:pPr>
      <w:widowControl w:val="0"/>
      <w:autoSpaceDE w:val="0"/>
    </w:pPr>
    <w:rPr>
      <w:rFonts w:eastAsia="Calibri"/>
    </w:rPr>
  </w:style>
  <w:style w:type="character" w:customStyle="1" w:styleId="af0">
    <w:name w:val="Текст сноски Знак"/>
    <w:link w:val="af"/>
    <w:semiHidden/>
    <w:rsid w:val="00802262"/>
    <w:rPr>
      <w:rFonts w:eastAsia="Calibri"/>
      <w:lang w:eastAsia="zh-CN"/>
    </w:rPr>
  </w:style>
  <w:style w:type="paragraph" w:customStyle="1" w:styleId="ConsPlusTitle">
    <w:name w:val="ConsPlusTitle"/>
    <w:rsid w:val="0080226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styleId="af1">
    <w:name w:val="footnote reference"/>
    <w:uiPriority w:val="99"/>
    <w:semiHidden/>
    <w:unhideWhenUsed/>
    <w:rsid w:val="008022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Заголовок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paragraph" w:styleId="af">
    <w:name w:val="footnote text"/>
    <w:basedOn w:val="a"/>
    <w:link w:val="af0"/>
    <w:semiHidden/>
    <w:unhideWhenUsed/>
    <w:rsid w:val="00802262"/>
    <w:pPr>
      <w:widowControl w:val="0"/>
      <w:autoSpaceDE w:val="0"/>
    </w:pPr>
    <w:rPr>
      <w:rFonts w:eastAsia="Calibri"/>
    </w:rPr>
  </w:style>
  <w:style w:type="character" w:customStyle="1" w:styleId="af0">
    <w:name w:val="Текст сноски Знак"/>
    <w:link w:val="af"/>
    <w:semiHidden/>
    <w:rsid w:val="00802262"/>
    <w:rPr>
      <w:rFonts w:eastAsia="Calibri"/>
      <w:lang w:eastAsia="zh-CN"/>
    </w:rPr>
  </w:style>
  <w:style w:type="paragraph" w:customStyle="1" w:styleId="ConsPlusTitle">
    <w:name w:val="ConsPlusTitle"/>
    <w:rsid w:val="0080226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styleId="af1">
    <w:name w:val="footnote reference"/>
    <w:uiPriority w:val="99"/>
    <w:semiHidden/>
    <w:unhideWhenUsed/>
    <w:rsid w:val="008022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 обр</cp:lastModifiedBy>
  <cp:revision>2</cp:revision>
  <cp:lastPrinted>2021-03-03T06:53:00Z</cp:lastPrinted>
  <dcterms:created xsi:type="dcterms:W3CDTF">2021-03-03T06:55:00Z</dcterms:created>
  <dcterms:modified xsi:type="dcterms:W3CDTF">2021-03-03T06:55:00Z</dcterms:modified>
</cp:coreProperties>
</file>